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рекламы</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рекламы»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717.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рекламы»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 основной образовательной программы (ООП) по направлению "Реклама и связи с общественностью".</w:t>
            </w:r>
          </w:p>
          <w:p>
            <w:pPr>
              <w:jc w:val="center"/>
              <w:spacing w:after="0" w:line="240" w:lineRule="auto"/>
              <w:rPr>
                <w:sz w:val="22"/>
                <w:szCs w:val="22"/>
              </w:rPr>
            </w:pPr>
            <w:r>
              <w:rPr>
                <w:rFonts w:ascii="Times New Roman" w:hAnsi="Times New Roman" w:cs="Times New Roman"/>
                <w:color w:val="#000000"/>
                <w:sz w:val="22"/>
                <w:szCs w:val="22"/>
              </w:rPr>
              <w:t> Дисциплина связана с профессиональными компетенциями в сфере коммуникативного творчества, в частности - создатель рекламных текстов, разработчик коммуникационных кампаний. Технология творческого поиска предполагает "отталкивание" от известного, знание нормативных образцов (именно поэтому в ведущих креативных бутиках создаются собственные архивы рекламных образцов).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Курс "История рекламы" является пропедевтическим к проектным дисциплинам "креативного" блока:</w:t>
            </w:r>
          </w:p>
          <w:p>
            <w:pPr>
              <w:jc w:val="center"/>
              <w:spacing w:after="0" w:line="240" w:lineRule="auto"/>
              <w:rPr>
                <w:sz w:val="22"/>
                <w:szCs w:val="22"/>
              </w:rPr>
            </w:pPr>
            <w:r>
              <w:rPr>
                <w:rFonts w:ascii="Times New Roman" w:hAnsi="Times New Roman" w:cs="Times New Roman"/>
                <w:color w:val="#000000"/>
                <w:sz w:val="22"/>
                <w:szCs w:val="22"/>
              </w:rPr>
              <w:t> •	Работа с текстами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	СИнтегрированные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социального явления. «Социальная история» и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коммуникаций и технологических возможностей во второй половине XIXв. Появление новых каналов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96.2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«искусства рекламы». Рекламисты, рекламные агентства и рекламные кампании второй половины XIX в.</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коммуникаций и технологических возможностей во второй половине XIXв. Появление новых каналов коммуникации: глянец, «желтая» пресса. Открытие новых форм торговли: универмаги, каталоги и посылочная торговля. Цветная печать. Искусство рекламного плаката. Стилевая дифференциация печатной рекламы. Трудное становление рекламной фотографии. Выставки. История Хрустального дворца и Эйфелевой башни. Торговые марки и бренды. Владельцы бизнеса как креаторы и организаторы рекламных кампаний. Появление рекламных агентств полного цикла</w:t>
            </w:r>
          </w:p>
        </w:tc>
      </w:tr>
      <w:tr>
        <w:trPr>
          <w:trHeight w:hRule="exact" w:val="301.35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 век: реклама как социальный институт общества потребления. Рекламный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 и рекламные кампании ХХ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каналов рекламной коммуникации в России и в СССР.</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Русские вывески и витрины. Реклама в газетах и журналах. Реклама в электронных СМИ. Выставочная деятельность.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социального явления. «Социальная история» и «история».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проторекламы и метод реконструкции рекламы как культурного феномена.</w:t>
            </w:r>
          </w:p>
          <w:p>
            <w:pPr>
              <w:jc w:val="both"/>
              <w:spacing w:after="0" w:line="240" w:lineRule="auto"/>
              <w:rPr>
                <w:sz w:val="24"/>
                <w:szCs w:val="24"/>
              </w:rPr>
            </w:pPr>
            <w:r>
              <w:rPr>
                <w:rFonts w:ascii="Times New Roman" w:hAnsi="Times New Roman" w:cs="Times New Roman"/>
                <w:color w:val="#000000"/>
                <w:sz w:val="24"/>
                <w:szCs w:val="24"/>
              </w:rPr>
              <w:t> 2.	Социально - политическая коммуникация Античности.</w:t>
            </w:r>
          </w:p>
          <w:p>
            <w:pPr>
              <w:jc w:val="both"/>
              <w:spacing w:after="0" w:line="240" w:lineRule="auto"/>
              <w:rPr>
                <w:sz w:val="24"/>
                <w:szCs w:val="24"/>
              </w:rPr>
            </w:pPr>
            <w:r>
              <w:rPr>
                <w:rFonts w:ascii="Times New Roman" w:hAnsi="Times New Roman" w:cs="Times New Roman"/>
                <w:color w:val="#000000"/>
                <w:sz w:val="24"/>
                <w:szCs w:val="24"/>
              </w:rPr>
              <w:t> 3.	Коммерческая реклама Античности.</w:t>
            </w:r>
          </w:p>
          <w:p>
            <w:pPr>
              <w:jc w:val="both"/>
              <w:spacing w:after="0" w:line="240" w:lineRule="auto"/>
              <w:rPr>
                <w:sz w:val="24"/>
                <w:szCs w:val="24"/>
              </w:rPr>
            </w:pPr>
            <w:r>
              <w:rPr>
                <w:rFonts w:ascii="Times New Roman" w:hAnsi="Times New Roman" w:cs="Times New Roman"/>
                <w:color w:val="#000000"/>
                <w:sz w:val="24"/>
                <w:szCs w:val="24"/>
              </w:rPr>
              <w:t> 4.Геральдика как система символов статуса высшего класса.</w:t>
            </w:r>
          </w:p>
          <w:p>
            <w:pPr>
              <w:jc w:val="both"/>
              <w:spacing w:after="0" w:line="240" w:lineRule="auto"/>
              <w:rPr>
                <w:sz w:val="24"/>
                <w:szCs w:val="24"/>
              </w:rPr>
            </w:pPr>
            <w:r>
              <w:rPr>
                <w:rFonts w:ascii="Times New Roman" w:hAnsi="Times New Roman" w:cs="Times New Roman"/>
                <w:color w:val="#000000"/>
                <w:sz w:val="24"/>
                <w:szCs w:val="24"/>
              </w:rPr>
              <w:t> 5.Ремесленническая   эмблематика в  контексте	корпоративной культуры объединений ремесленников и купцов в средневековых европейских городах.</w:t>
            </w:r>
          </w:p>
          <w:p>
            <w:pPr>
              <w:jc w:val="both"/>
              <w:spacing w:after="0" w:line="240" w:lineRule="auto"/>
              <w:rPr>
                <w:sz w:val="24"/>
                <w:szCs w:val="24"/>
              </w:rPr>
            </w:pPr>
            <w:r>
              <w:rPr>
                <w:rFonts w:ascii="Times New Roman" w:hAnsi="Times New Roman" w:cs="Times New Roman"/>
                <w:color w:val="#000000"/>
                <w:sz w:val="24"/>
                <w:szCs w:val="24"/>
              </w:rPr>
              <w:t> 6.Смеховая культура Средневековья и жанр уличных криков в рекламе разносчиков и ярмарочных торговцев.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коммуникаций и технологических возможностей во второй половине XIXв. Появление новых каналов коммуникации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европейского законодательства о товарном знаке как маркер развития потребительской культуры.</w:t>
            </w:r>
          </w:p>
          <w:p>
            <w:pPr>
              <w:jc w:val="both"/>
              <w:spacing w:after="0" w:line="240" w:lineRule="auto"/>
              <w:rPr>
                <w:sz w:val="24"/>
                <w:szCs w:val="24"/>
              </w:rPr>
            </w:pPr>
            <w:r>
              <w:rPr>
                <w:rFonts w:ascii="Times New Roman" w:hAnsi="Times New Roman" w:cs="Times New Roman"/>
                <w:color w:val="#000000"/>
                <w:sz w:val="24"/>
                <w:szCs w:val="24"/>
              </w:rPr>
              <w:t> 2.	Реклама в европейской прессе 19 века.</w:t>
            </w:r>
          </w:p>
          <w:p>
            <w:pPr>
              <w:jc w:val="both"/>
              <w:spacing w:after="0" w:line="240" w:lineRule="auto"/>
              <w:rPr>
                <w:sz w:val="24"/>
                <w:szCs w:val="24"/>
              </w:rPr>
            </w:pPr>
            <w:r>
              <w:rPr>
                <w:rFonts w:ascii="Times New Roman" w:hAnsi="Times New Roman" w:cs="Times New Roman"/>
                <w:color w:val="#000000"/>
                <w:sz w:val="24"/>
                <w:szCs w:val="24"/>
              </w:rPr>
              <w:t> 3.	Европейский плакат 19 - первых десятилетий 20 века.</w:t>
            </w:r>
          </w:p>
          <w:p>
            <w:pPr>
              <w:jc w:val="both"/>
              <w:spacing w:after="0" w:line="240" w:lineRule="auto"/>
              <w:rPr>
                <w:sz w:val="24"/>
                <w:szCs w:val="24"/>
              </w:rPr>
            </w:pPr>
            <w:r>
              <w:rPr>
                <w:rFonts w:ascii="Times New Roman" w:hAnsi="Times New Roman" w:cs="Times New Roman"/>
                <w:color w:val="#000000"/>
                <w:sz w:val="24"/>
                <w:szCs w:val="24"/>
              </w:rPr>
              <w:t> 4.	Развитие форм наружной рекламы в Европе 19 века.</w:t>
            </w:r>
          </w:p>
          <w:p>
            <w:pPr>
              <w:jc w:val="both"/>
              <w:spacing w:after="0" w:line="240" w:lineRule="auto"/>
              <w:rPr>
                <w:sz w:val="24"/>
                <w:szCs w:val="24"/>
              </w:rPr>
            </w:pPr>
            <w:r>
              <w:rPr>
                <w:rFonts w:ascii="Times New Roman" w:hAnsi="Times New Roman" w:cs="Times New Roman"/>
                <w:color w:val="#000000"/>
                <w:sz w:val="24"/>
                <w:szCs w:val="24"/>
              </w:rPr>
              <w:t> 5.	Выставка как общеевропейский рекламный жанр.</w:t>
            </w:r>
          </w:p>
          <w:p>
            <w:pPr>
              <w:jc w:val="both"/>
              <w:spacing w:after="0" w:line="240" w:lineRule="auto"/>
              <w:rPr>
                <w:sz w:val="24"/>
                <w:szCs w:val="24"/>
              </w:rPr>
            </w:pPr>
            <w:r>
              <w:rPr>
                <w:rFonts w:ascii="Times New Roman" w:hAnsi="Times New Roman" w:cs="Times New Roman"/>
                <w:color w:val="#000000"/>
                <w:sz w:val="24"/>
                <w:szCs w:val="24"/>
              </w:rPr>
              <w:t> 1.	Дух предпринимательства в США 1789-1867г.г. и герои рекламного рынка.</w:t>
            </w:r>
          </w:p>
          <w:p>
            <w:pPr>
              <w:jc w:val="both"/>
              <w:spacing w:after="0" w:line="240" w:lineRule="auto"/>
              <w:rPr>
                <w:sz w:val="24"/>
                <w:szCs w:val="24"/>
              </w:rPr>
            </w:pPr>
            <w:r>
              <w:rPr>
                <w:rFonts w:ascii="Times New Roman" w:hAnsi="Times New Roman" w:cs="Times New Roman"/>
                <w:color w:val="#000000"/>
                <w:sz w:val="24"/>
                <w:szCs w:val="24"/>
              </w:rPr>
              <w:t> 2.	Своеобразие в развитии товарного знака в США конца 19 - начала 20 века.</w:t>
            </w:r>
          </w:p>
          <w:p>
            <w:pPr>
              <w:jc w:val="both"/>
              <w:spacing w:after="0" w:line="240" w:lineRule="auto"/>
              <w:rPr>
                <w:sz w:val="24"/>
                <w:szCs w:val="24"/>
              </w:rPr>
            </w:pPr>
            <w:r>
              <w:rPr>
                <w:rFonts w:ascii="Times New Roman" w:hAnsi="Times New Roman" w:cs="Times New Roman"/>
                <w:color w:val="#000000"/>
                <w:sz w:val="24"/>
                <w:szCs w:val="24"/>
              </w:rPr>
              <w:t> 3.	Директ-маркетинговые агентства Мантгомери Уорда и Ричарда Уоррена Сиерса.</w:t>
            </w:r>
          </w:p>
          <w:p>
            <w:pPr>
              <w:jc w:val="both"/>
              <w:spacing w:after="0" w:line="240" w:lineRule="auto"/>
              <w:rPr>
                <w:sz w:val="24"/>
                <w:szCs w:val="24"/>
              </w:rPr>
            </w:pPr>
            <w:r>
              <w:rPr>
                <w:rFonts w:ascii="Times New Roman" w:hAnsi="Times New Roman" w:cs="Times New Roman"/>
                <w:color w:val="#000000"/>
                <w:sz w:val="24"/>
                <w:szCs w:val="24"/>
              </w:rPr>
              <w:t> 4.	Школа рациональной рекламы агентства Lord &amp; Tomas.</w:t>
            </w:r>
          </w:p>
          <w:p>
            <w:pPr>
              <w:jc w:val="both"/>
              <w:spacing w:after="0" w:line="240" w:lineRule="auto"/>
              <w:rPr>
                <w:sz w:val="24"/>
                <w:szCs w:val="24"/>
              </w:rPr>
            </w:pPr>
            <w:r>
              <w:rPr>
                <w:rFonts w:ascii="Times New Roman" w:hAnsi="Times New Roman" w:cs="Times New Roman"/>
                <w:color w:val="#000000"/>
                <w:sz w:val="24"/>
                <w:szCs w:val="24"/>
              </w:rPr>
              <w:t> 5.	Агентство J.Waiter Thompson в первые десятилетия 20 века.</w:t>
            </w:r>
          </w:p>
          <w:p>
            <w:pPr>
              <w:jc w:val="both"/>
              <w:spacing w:after="0" w:line="240" w:lineRule="auto"/>
              <w:rPr>
                <w:sz w:val="24"/>
                <w:szCs w:val="24"/>
              </w:rPr>
            </w:pPr>
            <w:r>
              <w:rPr>
                <w:rFonts w:ascii="Times New Roman" w:hAnsi="Times New Roman" w:cs="Times New Roman"/>
                <w:color w:val="#000000"/>
                <w:sz w:val="24"/>
                <w:szCs w:val="24"/>
              </w:rPr>
              <w:t> 6.	Школы "атмосферной рекламы" в США первых десятилетий 20 века.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Массовое общество и общество потребления. Особенности коммуникации в массовом обществе. Новые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реклама XXI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Транснациональные рекламно-коммуникационные холдинги.</w:t>
            </w:r>
          </w:p>
          <w:p>
            <w:pPr>
              <w:jc w:val="both"/>
              <w:spacing w:after="0" w:line="240" w:lineRule="auto"/>
              <w:rPr>
                <w:sz w:val="24"/>
                <w:szCs w:val="24"/>
              </w:rPr>
            </w:pPr>
            <w:r>
              <w:rPr>
                <w:rFonts w:ascii="Times New Roman" w:hAnsi="Times New Roman" w:cs="Times New Roman"/>
                <w:color w:val="#000000"/>
                <w:sz w:val="24"/>
                <w:szCs w:val="24"/>
              </w:rPr>
              <w:t> 2.	Формирование рынка медийных агентств.</w:t>
            </w:r>
          </w:p>
          <w:p>
            <w:pPr>
              <w:jc w:val="both"/>
              <w:spacing w:after="0" w:line="240" w:lineRule="auto"/>
              <w:rPr>
                <w:sz w:val="24"/>
                <w:szCs w:val="24"/>
              </w:rPr>
            </w:pPr>
            <w:r>
              <w:rPr>
                <w:rFonts w:ascii="Times New Roman" w:hAnsi="Times New Roman" w:cs="Times New Roman"/>
                <w:color w:val="#000000"/>
                <w:sz w:val="24"/>
                <w:szCs w:val="24"/>
              </w:rPr>
              <w:t> 3.	"Креативные бутики" 1990 - 2000 - х г.г. и переосмысление понятия "качество рекламы".</w:t>
            </w:r>
          </w:p>
          <w:p>
            <w:pPr>
              <w:jc w:val="both"/>
              <w:spacing w:after="0" w:line="240" w:lineRule="auto"/>
              <w:rPr>
                <w:sz w:val="24"/>
                <w:szCs w:val="24"/>
              </w:rPr>
            </w:pPr>
            <w:r>
              <w:rPr>
                <w:rFonts w:ascii="Times New Roman" w:hAnsi="Times New Roman" w:cs="Times New Roman"/>
                <w:color w:val="#000000"/>
                <w:sz w:val="24"/>
                <w:szCs w:val="24"/>
              </w:rPr>
              <w:t> 4.	Переосмысление роли рекламного агентства в Naked Communications, Droga5:</w:t>
            </w:r>
          </w:p>
          <w:p>
            <w:pPr>
              <w:jc w:val="both"/>
              <w:spacing w:after="0" w:line="240" w:lineRule="auto"/>
              <w:rPr>
                <w:sz w:val="24"/>
                <w:szCs w:val="24"/>
              </w:rPr>
            </w:pPr>
            <w:r>
              <w:rPr>
                <w:rFonts w:ascii="Times New Roman" w:hAnsi="Times New Roman" w:cs="Times New Roman"/>
                <w:color w:val="#000000"/>
                <w:sz w:val="24"/>
                <w:szCs w:val="24"/>
              </w:rPr>
              <w:t> от статуса создателей сообщений к статусу бизнес-консультанта.</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рекламы» / Мельникова 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5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1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2023-2024_ФГОС3++2023_Бак-ЗФО-РСО(23)_plx_История рекламы</dc:title>
  <dc:creator>FastReport.NET</dc:creator>
</cp:coreProperties>
</file>